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b/>
          <w:bCs/>
          <w:sz w:val="28"/>
          <w:szCs w:val="28"/>
          <w:u w:val="single"/>
          <w:lang w:val="uk-UA"/>
        </w:rPr>
      </w:pPr>
    </w:p>
    <w:p>
      <w:pPr>
        <w:pStyle w:val="style0"/>
        <w:jc w:val="lef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Звіт з виконання науково-дослідних робіт у галузі рослинництво та обслуговуючих галузях за </w:t>
      </w:r>
      <w:r>
        <w:rPr>
          <w:b/>
          <w:bCs/>
          <w:sz w:val="28"/>
          <w:szCs w:val="28"/>
          <w:lang w:val="en-US"/>
        </w:rPr>
        <w:t xml:space="preserve">2025 </w:t>
      </w:r>
      <w:r>
        <w:rPr>
          <w:b/>
          <w:bCs/>
          <w:sz w:val="28"/>
          <w:szCs w:val="28"/>
          <w:lang w:val="uk-UA"/>
        </w:rPr>
        <w:t>рік</w:t>
      </w:r>
    </w:p>
    <w:p>
      <w:pPr>
        <w:pStyle w:val="style0"/>
        <w:jc w:val="center"/>
        <w:rPr>
          <w:b/>
          <w:bCs/>
          <w:sz w:val="28"/>
          <w:szCs w:val="28"/>
          <w:lang w:val="uk-UA"/>
        </w:rPr>
      </w:pPr>
    </w:p>
    <w:p>
      <w:pPr>
        <w:pStyle w:val="style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підсумками роботи НДІ «</w:t>
      </w:r>
      <w:r>
        <w:rPr>
          <w:sz w:val="28"/>
          <w:szCs w:val="28"/>
          <w:lang w:val="uk-UA"/>
        </w:rPr>
        <w:t>Украгропромпрдуктивність</w:t>
      </w:r>
      <w:r>
        <w:rPr>
          <w:sz w:val="28"/>
          <w:szCs w:val="28"/>
          <w:lang w:val="uk-UA"/>
        </w:rPr>
        <w:t xml:space="preserve">» за 2025 рік згідно з тематичним планом </w:t>
      </w:r>
      <w:r>
        <w:rPr>
          <w:sz w:val="28"/>
          <w:szCs w:val="28"/>
          <w:lang w:val="uk-UA"/>
        </w:rPr>
        <w:t xml:space="preserve">науково-дослідних робіт та за результатами засідання Вченої ради, яка відбулась 26 грудня </w:t>
      </w:r>
      <w:r>
        <w:rPr>
          <w:sz w:val="28"/>
          <w:szCs w:val="28"/>
          <w:lang w:val="en-US"/>
        </w:rPr>
        <w:t xml:space="preserve">2025 </w:t>
      </w:r>
      <w:r>
        <w:rPr>
          <w:sz w:val="28"/>
          <w:szCs w:val="28"/>
          <w:lang w:val="uk-UA"/>
        </w:rPr>
        <w:t xml:space="preserve">року за напрямом </w:t>
      </w:r>
      <w:r>
        <w:rPr>
          <w:bCs/>
          <w:color w:val="000000"/>
          <w:sz w:val="28"/>
          <w:szCs w:val="28"/>
          <w:lang w:val="uk-UA"/>
        </w:rPr>
        <w:t>рослинництво та обслуговуючі галузі</w:t>
      </w:r>
      <w:r>
        <w:rPr>
          <w:bCs/>
          <w:color w:val="000000"/>
          <w:sz w:val="28"/>
          <w:szCs w:val="28"/>
          <w:lang w:val="en-US"/>
        </w:rPr>
        <w:t>,</w:t>
      </w:r>
      <w:r>
        <w:rPr>
          <w:sz w:val="28"/>
          <w:szCs w:val="28"/>
          <w:lang w:val="uk-UA"/>
        </w:rPr>
        <w:t xml:space="preserve"> проведено таку роботу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  <w:lang w:val="uk-UA"/>
        </w:rPr>
        <w:t xml:space="preserve"> </w:t>
      </w: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Розробка економічних нормативних систем ефективного та раціонального використання виробничих і трудових ресурсів у галузях АПК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 новітні технології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у р</w:t>
      </w:r>
      <w:r>
        <w:rPr>
          <w:b/>
          <w:color w:val="000000"/>
          <w:sz w:val="28"/>
          <w:szCs w:val="28"/>
          <w:lang w:val="uk-UA"/>
        </w:rPr>
        <w:t>ослинництв</w:t>
      </w:r>
      <w:r>
        <w:rPr>
          <w:b/>
          <w:color w:val="000000"/>
          <w:sz w:val="28"/>
          <w:szCs w:val="28"/>
          <w:lang w:val="uk-UA"/>
        </w:rPr>
        <w:t>і</w:t>
      </w:r>
      <w:r>
        <w:rPr>
          <w:b/>
          <w:color w:val="000000"/>
          <w:sz w:val="28"/>
          <w:szCs w:val="28"/>
          <w:lang w:val="uk-UA"/>
        </w:rPr>
        <w:t xml:space="preserve"> і обслуговуюч</w:t>
      </w:r>
      <w:r>
        <w:rPr>
          <w:b/>
          <w:color w:val="000000"/>
          <w:sz w:val="28"/>
          <w:szCs w:val="28"/>
          <w:lang w:val="uk-UA"/>
        </w:rPr>
        <w:t xml:space="preserve">их </w:t>
      </w:r>
      <w:r>
        <w:rPr>
          <w:b/>
          <w:color w:val="000000"/>
          <w:sz w:val="28"/>
          <w:szCs w:val="28"/>
          <w:lang w:val="uk-UA"/>
        </w:rPr>
        <w:t>галуз</w:t>
      </w:r>
      <w:r>
        <w:rPr>
          <w:b/>
          <w:color w:val="000000"/>
          <w:sz w:val="28"/>
          <w:szCs w:val="28"/>
          <w:lang w:val="uk-UA"/>
        </w:rPr>
        <w:t>ях</w:t>
      </w:r>
    </w:p>
    <w:p>
      <w:pPr>
        <w:pStyle w:val="style0"/>
        <w:ind w:firstLine="708"/>
        <w:jc w:val="both"/>
        <w:rPr>
          <w:b/>
          <w:sz w:val="28"/>
          <w:szCs w:val="28"/>
          <w:lang w:val="uk-UA"/>
        </w:rPr>
      </w:pPr>
    </w:p>
    <w:p>
      <w:pPr>
        <w:pStyle w:val="style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2025 рік проведено </w:t>
      </w:r>
      <w:r>
        <w:rPr>
          <w:b/>
          <w:bCs/>
          <w:sz w:val="28"/>
          <w:szCs w:val="28"/>
          <w:lang w:val="uk-UA"/>
        </w:rPr>
        <w:t>383 н</w:t>
      </w:r>
      <w:r>
        <w:rPr>
          <w:b/>
          <w:sz w:val="28"/>
          <w:szCs w:val="28"/>
          <w:lang w:val="uk-UA"/>
        </w:rPr>
        <w:t>аукових дослідження</w:t>
      </w:r>
      <w:r>
        <w:rPr>
          <w:sz w:val="28"/>
          <w:szCs w:val="28"/>
          <w:lang w:val="uk-UA"/>
        </w:rPr>
        <w:t xml:space="preserve"> на </w:t>
      </w:r>
      <w:r>
        <w:rPr>
          <w:b/>
          <w:bCs/>
          <w:sz w:val="28"/>
          <w:szCs w:val="28"/>
          <w:lang w:val="uk-UA"/>
        </w:rPr>
        <w:t xml:space="preserve">131 </w:t>
      </w:r>
      <w:bookmarkStart w:id="0" w:name="_Hlk202522505"/>
      <w:r>
        <w:rPr>
          <w:b/>
          <w:bCs/>
          <w:sz w:val="28"/>
          <w:szCs w:val="28"/>
          <w:lang w:val="uk-UA"/>
        </w:rPr>
        <w:t>новий вид робіт</w:t>
      </w:r>
      <w:bookmarkEnd w:id="0"/>
      <w:r>
        <w:rPr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>на механізовані роботи в рослинництві.</w:t>
      </w:r>
      <w:r>
        <w:rPr>
          <w:sz w:val="28"/>
          <w:szCs w:val="28"/>
          <w:lang w:val="uk-UA"/>
        </w:rPr>
        <w:t xml:space="preserve"> </w:t>
      </w:r>
      <w:r>
        <w:rPr>
          <w:spacing w:val="-10"/>
          <w:sz w:val="28"/>
          <w:szCs w:val="28"/>
        </w:rPr>
        <w:t xml:space="preserve">На </w:t>
      </w:r>
      <w:r>
        <w:rPr>
          <w:spacing w:val="-10"/>
          <w:sz w:val="28"/>
          <w:szCs w:val="28"/>
        </w:rPr>
        <w:t>основі</w:t>
      </w:r>
      <w:r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проведених</w:t>
      </w:r>
      <w:r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досліджень</w:t>
      </w:r>
      <w:r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розроблено</w:t>
      </w:r>
      <w:r>
        <w:rPr>
          <w:spacing w:val="-10"/>
          <w:sz w:val="28"/>
          <w:szCs w:val="28"/>
          <w:lang w:val="uk-UA"/>
        </w:rPr>
        <w:t xml:space="preserve"> </w:t>
      </w:r>
      <w:r>
        <w:rPr>
          <w:b/>
          <w:i/>
          <w:spacing w:val="-2"/>
          <w:sz w:val="28"/>
          <w:szCs w:val="28"/>
          <w:lang w:val="uk-UA"/>
        </w:rPr>
        <w:t>1162 норми продуктивності</w:t>
      </w:r>
      <w:r>
        <w:rPr>
          <w:spacing w:val="-2"/>
          <w:sz w:val="28"/>
          <w:szCs w:val="28"/>
          <w:lang w:val="uk-UA"/>
        </w:rPr>
        <w:t xml:space="preserve"> і </w:t>
      </w:r>
      <w:r>
        <w:rPr>
          <w:b/>
          <w:i/>
          <w:spacing w:val="-2"/>
          <w:sz w:val="28"/>
          <w:szCs w:val="28"/>
          <w:lang w:val="uk-UA"/>
        </w:rPr>
        <w:t>1162 норми витрат палива</w:t>
      </w:r>
      <w:r>
        <w:rPr>
          <w:b/>
          <w:i/>
          <w:spacing w:val="-2"/>
          <w:sz w:val="28"/>
          <w:szCs w:val="28"/>
          <w:lang w:val="uk-UA"/>
        </w:rPr>
        <w:t>.</w:t>
      </w:r>
    </w:p>
    <w:p>
      <w:pPr>
        <w:pStyle w:val="style0"/>
        <w:tabs>
          <w:tab w:val="left" w:leader="none" w:pos="851"/>
          <w:tab w:val="left" w:leader="none" w:pos="1134"/>
        </w:tabs>
        <w:ind w:firstLine="709"/>
        <w:jc w:val="both"/>
        <w:rPr>
          <w:spacing w:val="8"/>
          <w:sz w:val="28"/>
          <w:szCs w:val="28"/>
          <w:lang w:val="uk-UA" w:eastAsia="ko-KR"/>
        </w:rPr>
      </w:pPr>
      <w:r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озроблено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науково-практичних</w:t>
      </w:r>
      <w:r>
        <w:rPr>
          <w:b/>
          <w:bCs/>
          <w:sz w:val="28"/>
          <w:szCs w:val="28"/>
        </w:rPr>
        <w:t xml:space="preserve"> видан</w:t>
      </w:r>
      <w:r>
        <w:rPr>
          <w:b/>
          <w:bCs/>
          <w:sz w:val="28"/>
          <w:szCs w:val="28"/>
          <w:lang w:val="uk-UA"/>
        </w:rPr>
        <w:t>ня</w:t>
      </w:r>
      <w:r>
        <w:rPr>
          <w:spacing w:val="8"/>
          <w:sz w:val="28"/>
          <w:szCs w:val="28"/>
          <w:lang w:val="uk-UA" w:eastAsia="ko-KR"/>
        </w:rPr>
        <w:t>:</w:t>
      </w:r>
    </w:p>
    <w:p>
      <w:pPr>
        <w:pStyle w:val="style0"/>
        <w:numPr>
          <w:ilvl w:val="0"/>
          <w:numId w:val="1"/>
        </w:numPr>
        <w:tabs>
          <w:tab w:val="left" w:leader="none" w:pos="851"/>
          <w:tab w:val="left" w:leader="none" w:pos="1134"/>
        </w:tabs>
        <w:jc w:val="both"/>
        <w:rPr>
          <w:spacing w:val="8"/>
          <w:sz w:val="28"/>
          <w:szCs w:val="28"/>
          <w:lang w:val="uk-UA" w:eastAsia="ko-KR"/>
        </w:rPr>
      </w:pPr>
      <w:r>
        <w:rPr>
          <w:spacing w:val="8"/>
          <w:sz w:val="28"/>
          <w:szCs w:val="28"/>
          <w:lang w:val="uk-UA" w:eastAsia="ko-KR"/>
        </w:rPr>
        <w:t>«</w:t>
      </w:r>
      <w:r>
        <w:rPr>
          <w:spacing w:val="8"/>
          <w:sz w:val="28"/>
          <w:szCs w:val="28"/>
          <w:lang w:val="uk-UA" w:eastAsia="ko-KR"/>
        </w:rPr>
        <w:t>Методичні положення та норми продуктивності і витрат палива на обробіток ґрунту</w:t>
      </w:r>
      <w:r>
        <w:rPr>
          <w:spacing w:val="8"/>
          <w:sz w:val="28"/>
          <w:szCs w:val="28"/>
          <w:lang w:val="uk-UA" w:eastAsia="ko-KR"/>
        </w:rPr>
        <w:t>»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- </w:t>
      </w:r>
      <w:r>
        <w:rPr>
          <w:b/>
          <w:bCs/>
          <w:sz w:val="28"/>
        </w:rPr>
        <w:t xml:space="preserve">64  </w:t>
      </w:r>
      <w:r>
        <w:rPr>
          <w:b/>
          <w:bCs/>
          <w:sz w:val="28"/>
        </w:rPr>
        <w:t>агрегати</w:t>
      </w:r>
      <w:r>
        <w:rPr>
          <w:b/>
          <w:bCs/>
          <w:sz w:val="28"/>
          <w:lang w:val="uk-UA"/>
        </w:rPr>
        <w:t>;</w:t>
      </w:r>
    </w:p>
    <w:p>
      <w:pPr>
        <w:pStyle w:val="style0"/>
        <w:numPr>
          <w:ilvl w:val="0"/>
          <w:numId w:val="1"/>
        </w:numPr>
        <w:tabs>
          <w:tab w:val="left" w:leader="none" w:pos="851"/>
          <w:tab w:val="left" w:leader="none" w:pos="1134"/>
        </w:tabs>
        <w:jc w:val="both"/>
        <w:rPr>
          <w:spacing w:val="8"/>
          <w:sz w:val="28"/>
          <w:szCs w:val="28"/>
          <w:lang w:val="uk-UA" w:eastAsia="ko-KR"/>
        </w:rPr>
      </w:pPr>
      <w:r>
        <w:rPr>
          <w:spacing w:val="8"/>
          <w:sz w:val="28"/>
          <w:szCs w:val="28"/>
          <w:lang w:val="uk-UA" w:eastAsia="ko-KR"/>
        </w:rPr>
        <w:t>«</w:t>
      </w:r>
      <w:r>
        <w:rPr>
          <w:spacing w:val="8"/>
          <w:sz w:val="28"/>
          <w:szCs w:val="28"/>
          <w:lang w:val="uk-UA" w:eastAsia="ko-KR"/>
        </w:rPr>
        <w:t>Методичні положення та норми продуктивності і витрат палива на внесенні добрив, захисті сільськогосподарських культур</w:t>
      </w:r>
      <w:r>
        <w:rPr>
          <w:spacing w:val="8"/>
          <w:sz w:val="28"/>
          <w:szCs w:val="28"/>
          <w:lang w:val="uk-UA" w:eastAsia="ko-KR"/>
        </w:rPr>
        <w:t>»</w:t>
      </w:r>
      <w:r>
        <w:rPr>
          <w:spacing w:val="8"/>
          <w:sz w:val="28"/>
          <w:szCs w:val="28"/>
          <w:lang w:val="uk-UA" w:eastAsia="ko-KR"/>
        </w:rPr>
        <w:t xml:space="preserve"> </w:t>
      </w:r>
      <w:r>
        <w:rPr>
          <w:spacing w:val="8"/>
          <w:sz w:val="28"/>
          <w:szCs w:val="28"/>
          <w:lang w:val="uk-UA" w:eastAsia="ko-KR"/>
        </w:rPr>
        <w:t xml:space="preserve">– </w:t>
      </w:r>
      <w:r>
        <w:rPr>
          <w:b/>
          <w:bCs/>
          <w:spacing w:val="8"/>
          <w:sz w:val="28"/>
          <w:szCs w:val="28"/>
          <w:lang w:val="uk-UA" w:eastAsia="ko-KR"/>
        </w:rPr>
        <w:t>7 агрегатів</w:t>
      </w:r>
      <w:r>
        <w:rPr>
          <w:b/>
          <w:bCs/>
          <w:spacing w:val="8"/>
          <w:sz w:val="28"/>
          <w:szCs w:val="28"/>
          <w:lang w:val="uk-UA" w:eastAsia="ko-KR"/>
        </w:rPr>
        <w:t>;</w:t>
      </w:r>
    </w:p>
    <w:p>
      <w:pPr>
        <w:pStyle w:val="style0"/>
        <w:numPr>
          <w:ilvl w:val="0"/>
          <w:numId w:val="1"/>
        </w:numPr>
        <w:tabs>
          <w:tab w:val="left" w:leader="none" w:pos="851"/>
          <w:tab w:val="left" w:leader="none" w:pos="1134"/>
        </w:tabs>
        <w:jc w:val="both"/>
        <w:rPr>
          <w:spacing w:val="8"/>
          <w:sz w:val="28"/>
          <w:szCs w:val="28"/>
          <w:lang w:val="uk-UA" w:eastAsia="ko-KR"/>
        </w:rPr>
      </w:pPr>
      <w:r>
        <w:rPr>
          <w:spacing w:val="8"/>
          <w:sz w:val="28"/>
          <w:szCs w:val="28"/>
          <w:lang w:val="uk-UA" w:eastAsia="ko-KR"/>
        </w:rPr>
        <w:t>«</w:t>
      </w:r>
      <w:r>
        <w:rPr>
          <w:spacing w:val="8"/>
          <w:sz w:val="28"/>
          <w:szCs w:val="28"/>
          <w:lang w:val="uk-UA" w:eastAsia="ko-KR"/>
        </w:rPr>
        <w:t>Методичні  положення та  норми  продуктивності  і  витрат палива на сівбі, садінні  та  догляді за посівами</w:t>
      </w:r>
      <w:r>
        <w:rPr>
          <w:spacing w:val="8"/>
          <w:sz w:val="28"/>
          <w:szCs w:val="28"/>
          <w:lang w:val="uk-UA" w:eastAsia="ko-KR"/>
        </w:rPr>
        <w:t>»</w:t>
      </w:r>
      <w:r>
        <w:rPr>
          <w:spacing w:val="8"/>
          <w:sz w:val="28"/>
          <w:szCs w:val="28"/>
          <w:lang w:val="uk-UA" w:eastAsia="ko-KR"/>
        </w:rPr>
        <w:t xml:space="preserve"> </w:t>
      </w:r>
      <w:r>
        <w:rPr>
          <w:spacing w:val="8"/>
          <w:sz w:val="28"/>
          <w:szCs w:val="28"/>
          <w:lang w:val="uk-UA" w:eastAsia="ko-KR"/>
        </w:rPr>
        <w:t xml:space="preserve">– </w:t>
      </w:r>
      <w:r>
        <w:rPr>
          <w:b/>
          <w:bCs/>
          <w:spacing w:val="8"/>
          <w:sz w:val="28"/>
          <w:szCs w:val="28"/>
          <w:lang w:val="uk-UA" w:eastAsia="ko-KR"/>
        </w:rPr>
        <w:t>35</w:t>
      </w:r>
      <w:r>
        <w:rPr>
          <w:b/>
          <w:bCs/>
          <w:spacing w:val="8"/>
          <w:sz w:val="28"/>
          <w:szCs w:val="28"/>
          <w:lang w:val="uk-UA" w:eastAsia="ko-KR"/>
        </w:rPr>
        <w:t xml:space="preserve"> агрегатів</w:t>
      </w:r>
      <w:r>
        <w:rPr>
          <w:b/>
          <w:bCs/>
          <w:spacing w:val="8"/>
          <w:sz w:val="28"/>
          <w:szCs w:val="28"/>
          <w:lang w:val="uk-UA" w:eastAsia="ko-KR"/>
        </w:rPr>
        <w:t>;</w:t>
      </w:r>
    </w:p>
    <w:p>
      <w:pPr>
        <w:pStyle w:val="style0"/>
        <w:numPr>
          <w:ilvl w:val="0"/>
          <w:numId w:val="1"/>
        </w:numPr>
        <w:tabs>
          <w:tab w:val="left" w:leader="none" w:pos="851"/>
          <w:tab w:val="left" w:leader="none" w:pos="1134"/>
        </w:tabs>
        <w:jc w:val="both"/>
        <w:rPr>
          <w:spacing w:val="8"/>
          <w:sz w:val="28"/>
          <w:szCs w:val="28"/>
          <w:lang w:val="uk-UA" w:eastAsia="ko-KR"/>
        </w:rPr>
      </w:pPr>
      <w:r>
        <w:rPr>
          <w:spacing w:val="8"/>
          <w:sz w:val="28"/>
          <w:szCs w:val="28"/>
          <w:lang w:val="uk-UA" w:eastAsia="ko-KR"/>
        </w:rPr>
        <w:t>«</w:t>
      </w:r>
      <w:r>
        <w:rPr>
          <w:spacing w:val="8"/>
          <w:sz w:val="28"/>
          <w:szCs w:val="28"/>
          <w:lang w:val="uk-UA" w:eastAsia="ko-KR"/>
        </w:rPr>
        <w:t>Методичні  положення та  норми  продуктивності  і  витрат палива на збиранні сільськогосподарських культур</w:t>
      </w:r>
      <w:r>
        <w:rPr>
          <w:snapToGrid w:val="false"/>
          <w:spacing w:val="-4"/>
          <w:sz w:val="28"/>
          <w:szCs w:val="28"/>
        </w:rPr>
        <w:t xml:space="preserve"> культур</w:t>
      </w:r>
      <w:r>
        <w:rPr>
          <w:snapToGrid w:val="false"/>
          <w:spacing w:val="-4"/>
          <w:sz w:val="28"/>
          <w:szCs w:val="28"/>
          <w:lang w:val="uk-UA"/>
        </w:rPr>
        <w:t>»</w:t>
      </w:r>
      <w:r>
        <w:rPr>
          <w:spacing w:val="8"/>
          <w:sz w:val="28"/>
          <w:szCs w:val="28"/>
          <w:lang w:val="uk-UA" w:eastAsia="ko-KR"/>
        </w:rPr>
        <w:t xml:space="preserve"> </w:t>
      </w:r>
      <w:r>
        <w:rPr>
          <w:b/>
          <w:bCs/>
          <w:spacing w:val="8"/>
          <w:sz w:val="28"/>
          <w:szCs w:val="28"/>
          <w:lang w:val="uk-UA" w:eastAsia="ko-KR"/>
        </w:rPr>
        <w:t>–</w:t>
      </w:r>
      <w:r>
        <w:rPr>
          <w:b/>
          <w:bCs/>
          <w:spacing w:val="8"/>
          <w:sz w:val="28"/>
          <w:szCs w:val="28"/>
          <w:lang w:val="uk-UA" w:eastAsia="ko-KR"/>
        </w:rPr>
        <w:t xml:space="preserve"> </w:t>
      </w:r>
      <w:r>
        <w:rPr>
          <w:b/>
          <w:bCs/>
          <w:spacing w:val="8"/>
          <w:sz w:val="28"/>
          <w:szCs w:val="28"/>
          <w:lang w:val="uk-UA" w:eastAsia="ko-KR"/>
        </w:rPr>
        <w:t>28 агрегатів</w:t>
      </w:r>
      <w:r>
        <w:rPr>
          <w:b/>
          <w:bCs/>
          <w:spacing w:val="8"/>
          <w:sz w:val="28"/>
          <w:szCs w:val="28"/>
          <w:lang w:val="uk-UA" w:eastAsia="ko-KR"/>
        </w:rPr>
        <w:t>.</w:t>
      </w:r>
    </w:p>
    <w:p>
      <w:pPr>
        <w:pStyle w:val="style0"/>
        <w:tabs>
          <w:tab w:val="left" w:leader="none" w:pos="851"/>
          <w:tab w:val="left" w:leader="none" w:pos="1134"/>
        </w:tabs>
        <w:ind w:left="360"/>
        <w:jc w:val="both"/>
        <w:rPr>
          <w:spacing w:val="8"/>
          <w:sz w:val="28"/>
          <w:szCs w:val="28"/>
          <w:lang w:val="uk-UA" w:eastAsia="ko-KR"/>
        </w:rPr>
      </w:pPr>
    </w:p>
    <w:p>
      <w:pPr>
        <w:pStyle w:val="style0"/>
        <w:tabs>
          <w:tab w:val="left" w:leader="none" w:pos="851"/>
          <w:tab w:val="left" w:leader="none" w:pos="1134"/>
        </w:tabs>
        <w:ind w:firstLine="709"/>
        <w:jc w:val="both"/>
        <w:rPr>
          <w:spacing w:val="8"/>
          <w:sz w:val="28"/>
          <w:szCs w:val="28"/>
          <w:lang w:val="uk-UA" w:eastAsia="ko-KR"/>
        </w:rPr>
      </w:pPr>
      <w:r>
        <w:rPr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обслуговуючих галузях</w:t>
      </w:r>
      <w:r>
        <w:rPr>
          <w:spacing w:val="-4"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виконано </w:t>
      </w:r>
      <w:r>
        <w:rPr>
          <w:b/>
          <w:i/>
          <w:iCs/>
          <w:sz w:val="28"/>
          <w:szCs w:val="28"/>
          <w:lang w:val="uk-UA"/>
        </w:rPr>
        <w:t xml:space="preserve">124 наукових дослідження </w:t>
      </w:r>
      <w:r>
        <w:rPr>
          <w:bCs/>
          <w:sz w:val="28"/>
          <w:szCs w:val="28"/>
          <w:lang w:val="uk-UA"/>
        </w:rPr>
        <w:t xml:space="preserve">на </w:t>
      </w:r>
      <w:r>
        <w:rPr>
          <w:b/>
          <w:i/>
          <w:iCs/>
          <w:sz w:val="28"/>
          <w:szCs w:val="28"/>
          <w:lang w:val="uk-UA"/>
        </w:rPr>
        <w:t xml:space="preserve">38 </w:t>
      </w:r>
      <w:r>
        <w:rPr>
          <w:bCs/>
          <w:sz w:val="28"/>
          <w:szCs w:val="28"/>
          <w:lang w:val="uk-UA"/>
        </w:rPr>
        <w:t>нов</w:t>
      </w:r>
      <w:r>
        <w:rPr>
          <w:bCs/>
          <w:sz w:val="28"/>
          <w:szCs w:val="28"/>
          <w:lang w:val="uk-UA"/>
        </w:rPr>
        <w:t>их</w:t>
      </w:r>
      <w:r>
        <w:rPr>
          <w:bCs/>
          <w:sz w:val="28"/>
          <w:szCs w:val="28"/>
          <w:lang w:val="uk-UA"/>
        </w:rPr>
        <w:t xml:space="preserve"> вид</w:t>
      </w:r>
      <w:r>
        <w:rPr>
          <w:bCs/>
          <w:sz w:val="28"/>
          <w:szCs w:val="28"/>
          <w:lang w:val="uk-UA"/>
        </w:rPr>
        <w:t>ів</w:t>
      </w:r>
      <w:r>
        <w:rPr>
          <w:bCs/>
          <w:sz w:val="28"/>
          <w:szCs w:val="28"/>
          <w:lang w:val="uk-UA"/>
        </w:rPr>
        <w:t xml:space="preserve"> робіт. </w:t>
      </w:r>
      <w:r>
        <w:rPr>
          <w:spacing w:val="-4"/>
          <w:sz w:val="28"/>
          <w:szCs w:val="28"/>
          <w:lang w:val="uk-UA"/>
        </w:rPr>
        <w:t>З</w:t>
      </w:r>
      <w:r>
        <w:rPr>
          <w:spacing w:val="-4"/>
          <w:sz w:val="28"/>
          <w:szCs w:val="28"/>
        </w:rPr>
        <w:t xml:space="preserve">а результатами </w:t>
      </w:r>
      <w:r>
        <w:rPr>
          <w:spacing w:val="-4"/>
          <w:sz w:val="28"/>
          <w:szCs w:val="28"/>
        </w:rPr>
        <w:t>проведених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наукових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досліджень</w:t>
      </w:r>
      <w:r>
        <w:rPr>
          <w:sz w:val="28"/>
          <w:szCs w:val="28"/>
          <w:lang w:val="uk-UA"/>
        </w:rPr>
        <w:t xml:space="preserve"> розроблено: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комплексних та </w:t>
      </w:r>
      <w:r>
        <w:rPr>
          <w:b/>
          <w:sz w:val="28"/>
          <w:szCs w:val="28"/>
          <w:lang w:val="uk-UA"/>
        </w:rPr>
        <w:t>528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операційн</w:t>
      </w:r>
      <w:r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норм продуктивності </w:t>
      </w:r>
      <w:r>
        <w:rPr>
          <w:b/>
          <w:sz w:val="28"/>
          <w:szCs w:val="28"/>
          <w:lang w:val="uk-UA"/>
        </w:rPr>
        <w:t>на ремонт ґрунтообробної і посівної техніки</w:t>
      </w:r>
      <w:r>
        <w:rPr>
          <w:b/>
          <w:sz w:val="28"/>
          <w:szCs w:val="28"/>
          <w:lang w:val="uk-UA"/>
        </w:rPr>
        <w:t>.</w:t>
      </w:r>
    </w:p>
    <w:p>
      <w:pPr>
        <w:pStyle w:val="style0"/>
        <w:ind w:right="-5" w:firstLine="708"/>
        <w:jc w:val="both"/>
        <w:rPr>
          <w:rFonts w:eastAsia="Calibri"/>
          <w:spacing w:val="-6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Разом з філіями</w:t>
      </w:r>
      <w:r>
        <w:rPr>
          <w:bCs/>
          <w:sz w:val="28"/>
          <w:szCs w:val="28"/>
          <w:lang w:val="uk-UA"/>
        </w:rPr>
        <w:t xml:space="preserve"> </w:t>
      </w:r>
      <w:r>
        <w:rPr>
          <w:rFonts w:eastAsia="Calibri"/>
          <w:spacing w:val="-6"/>
          <w:sz w:val="28"/>
          <w:szCs w:val="28"/>
          <w:lang w:val="uk-UA" w:eastAsia="en-US"/>
        </w:rPr>
        <w:t>«</w:t>
      </w:r>
      <w:r>
        <w:rPr>
          <w:rFonts w:eastAsia="Calibri"/>
          <w:spacing w:val="-6"/>
          <w:sz w:val="28"/>
          <w:szCs w:val="28"/>
          <w:lang w:val="uk-UA" w:eastAsia="en-US"/>
        </w:rPr>
        <w:t>Хмильницькагропромпродуктивність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» 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та </w:t>
      </w:r>
      <w:r>
        <w:rPr>
          <w:rFonts w:eastAsia="Calibri"/>
          <w:spacing w:val="-6"/>
          <w:sz w:val="28"/>
          <w:szCs w:val="28"/>
          <w:lang w:val="uk-UA" w:eastAsia="en-US"/>
        </w:rPr>
        <w:t>«</w:t>
      </w:r>
      <w:r>
        <w:rPr>
          <w:rFonts w:eastAsia="Calibri"/>
          <w:spacing w:val="-6"/>
          <w:sz w:val="28"/>
          <w:szCs w:val="28"/>
          <w:lang w:val="uk-UA" w:eastAsia="en-US"/>
        </w:rPr>
        <w:t>Кропивницькагропромпродуктивність</w:t>
      </w:r>
      <w:r>
        <w:rPr>
          <w:rFonts w:eastAsia="Calibri"/>
          <w:spacing w:val="-6"/>
          <w:sz w:val="28"/>
          <w:szCs w:val="28"/>
          <w:lang w:val="uk-UA" w:eastAsia="en-US"/>
        </w:rPr>
        <w:t>»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 п</w:t>
      </w:r>
      <w:r>
        <w:rPr>
          <w:rFonts w:eastAsia="Calibri"/>
          <w:spacing w:val="-6"/>
          <w:sz w:val="28"/>
          <w:szCs w:val="28"/>
          <w:lang w:val="uk-UA" w:eastAsia="en-US"/>
        </w:rPr>
        <w:t>ідготовлено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  <w:bookmarkStart w:id="1" w:name="_Hlk217304001"/>
      <w:r>
        <w:rPr>
          <w:rFonts w:eastAsia="Calibri"/>
          <w:spacing w:val="-6"/>
          <w:sz w:val="28"/>
          <w:szCs w:val="28"/>
          <w:lang w:val="uk-UA" w:eastAsia="en-US"/>
        </w:rPr>
        <w:t xml:space="preserve">науково-практичне видання </w:t>
      </w:r>
      <w:r>
        <w:rPr>
          <w:rFonts w:eastAsia="Calibri"/>
          <w:b/>
          <w:bCs/>
          <w:i/>
          <w:iCs/>
          <w:spacing w:val="-6"/>
          <w:sz w:val="28"/>
          <w:szCs w:val="28"/>
          <w:lang w:val="uk-UA" w:eastAsia="en-US"/>
        </w:rPr>
        <w:t xml:space="preserve">«Методика розробки та типові норми часу на ремонт і технічне обслуговування </w:t>
      </w:r>
      <w:r>
        <w:rPr>
          <w:rFonts w:eastAsia="Calibri"/>
          <w:b/>
          <w:bCs/>
          <w:i/>
          <w:iCs/>
          <w:spacing w:val="-6"/>
          <w:sz w:val="28"/>
          <w:szCs w:val="28"/>
          <w:lang w:val="uk-UA" w:eastAsia="en-US"/>
        </w:rPr>
        <w:t>грунтообробної</w:t>
      </w:r>
      <w:r>
        <w:rPr>
          <w:rFonts w:eastAsia="Calibri"/>
          <w:b/>
          <w:bCs/>
          <w:i/>
          <w:iCs/>
          <w:spacing w:val="-6"/>
          <w:sz w:val="28"/>
          <w:szCs w:val="28"/>
          <w:lang w:val="uk-UA" w:eastAsia="en-US"/>
        </w:rPr>
        <w:t xml:space="preserve"> та посівної техніки»</w:t>
      </w:r>
      <w:bookmarkEnd w:id="1"/>
      <w:r>
        <w:rPr>
          <w:rFonts w:eastAsia="Calibri"/>
          <w:spacing w:val="-6"/>
          <w:sz w:val="28"/>
          <w:szCs w:val="28"/>
          <w:lang w:val="uk-UA" w:eastAsia="en-US"/>
        </w:rPr>
        <w:t xml:space="preserve"> – 19 одиниць техніки</w:t>
      </w:r>
      <w:r>
        <w:rPr>
          <w:rFonts w:eastAsia="Calibri"/>
          <w:spacing w:val="-6"/>
          <w:sz w:val="28"/>
          <w:szCs w:val="28"/>
          <w:lang w:val="uk-UA" w:eastAsia="en-US"/>
        </w:rPr>
        <w:t>.</w:t>
      </w:r>
    </w:p>
    <w:p>
      <w:pPr>
        <w:pStyle w:val="style0"/>
        <w:tabs>
          <w:tab w:val="left" w:leader="none" w:pos="2797"/>
        </w:tabs>
        <w:ind w:firstLine="709"/>
        <w:rPr>
          <w:sz w:val="28"/>
          <w:szCs w:val="28"/>
          <w:lang w:val="uk-UA"/>
        </w:rPr>
      </w:pPr>
    </w:p>
    <w:p>
      <w:pPr>
        <w:pStyle w:val="style0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Дослідження та розробка галузевих </w:t>
      </w:r>
      <w:r>
        <w:rPr>
          <w:b/>
          <w:bCs/>
          <w:sz w:val="28"/>
          <w:szCs w:val="28"/>
          <w:lang w:val="uk-UA"/>
        </w:rPr>
        <w:t>методик</w:t>
      </w:r>
      <w:r>
        <w:rPr>
          <w:b/>
          <w:bCs/>
          <w:sz w:val="28"/>
          <w:szCs w:val="28"/>
          <w:lang w:val="uk-UA"/>
        </w:rPr>
        <w:t xml:space="preserve"> встановлення економічних норм і нормативів</w:t>
      </w:r>
      <w:r>
        <w:rPr>
          <w:b/>
          <w:bCs/>
          <w:sz w:val="28"/>
          <w:szCs w:val="28"/>
          <w:lang w:val="uk-UA"/>
        </w:rPr>
        <w:t xml:space="preserve"> у</w:t>
      </w:r>
      <w:r>
        <w:rPr>
          <w:b/>
          <w:bCs/>
          <w:sz w:val="28"/>
          <w:szCs w:val="28"/>
          <w:lang w:val="uk-UA"/>
        </w:rPr>
        <w:t xml:space="preserve"> галузі рослинництва «Методика формування витрат на </w:t>
      </w:r>
      <w:bookmarkStart w:id="2" w:name="_Hlk165619332"/>
      <w:r>
        <w:rPr>
          <w:b/>
          <w:bCs/>
          <w:sz w:val="28"/>
          <w:szCs w:val="28"/>
          <w:lang w:val="uk-UA"/>
        </w:rPr>
        <w:t>вирощування сільськогосподарських культур</w:t>
      </w:r>
      <w:bookmarkEnd w:id="2"/>
      <w:r>
        <w:rPr>
          <w:b/>
          <w:bCs/>
          <w:sz w:val="28"/>
          <w:szCs w:val="28"/>
          <w:lang w:val="uk-UA"/>
        </w:rPr>
        <w:t>».</w:t>
      </w:r>
    </w:p>
    <w:p>
      <w:pPr>
        <w:pStyle w:val="style0"/>
        <w:ind w:firstLine="709"/>
        <w:jc w:val="both"/>
        <w:rPr>
          <w:bCs/>
          <w:color w:val="ff0000"/>
          <w:sz w:val="28"/>
          <w:szCs w:val="28"/>
          <w:lang w:val="uk-UA"/>
        </w:rPr>
      </w:pPr>
    </w:p>
    <w:p>
      <w:pPr>
        <w:pStyle w:val="style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>
        <w:rPr>
          <w:sz w:val="28"/>
          <w:szCs w:val="28"/>
        </w:rPr>
        <w:t>озроблено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науково-практичне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видання</w:t>
      </w:r>
      <w:r>
        <w:rPr>
          <w:sz w:val="28"/>
          <w:szCs w:val="28"/>
          <w:lang w:eastAsia="en-US"/>
        </w:rPr>
        <w:t xml:space="preserve"> </w:t>
      </w:r>
      <w:bookmarkStart w:id="3" w:name="_Hlk217304029"/>
      <w:r>
        <w:rPr>
          <w:b/>
          <w:bCs/>
          <w:i/>
          <w:iCs/>
          <w:sz w:val="28"/>
          <w:szCs w:val="28"/>
          <w:lang w:eastAsia="en-US"/>
        </w:rPr>
        <w:t xml:space="preserve">«Методика </w:t>
      </w:r>
      <w:r>
        <w:rPr>
          <w:b/>
          <w:bCs/>
          <w:i/>
          <w:iCs/>
          <w:sz w:val="28"/>
          <w:szCs w:val="28"/>
          <w:lang w:eastAsia="en-US"/>
        </w:rPr>
        <w:t>формування</w:t>
      </w:r>
      <w:r>
        <w:rPr>
          <w:b/>
          <w:bCs/>
          <w:i/>
          <w:iCs/>
          <w:sz w:val="28"/>
          <w:szCs w:val="28"/>
          <w:lang w:eastAsia="en-US"/>
        </w:rPr>
        <w:t xml:space="preserve"> та </w:t>
      </w:r>
      <w:r>
        <w:rPr>
          <w:b/>
          <w:bCs/>
          <w:i/>
          <w:iCs/>
          <w:sz w:val="28"/>
          <w:szCs w:val="28"/>
          <w:lang w:eastAsia="en-US"/>
        </w:rPr>
        <w:t>нормативи</w:t>
      </w:r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r>
        <w:rPr>
          <w:b/>
          <w:bCs/>
          <w:i/>
          <w:iCs/>
          <w:sz w:val="28"/>
          <w:szCs w:val="28"/>
          <w:lang w:eastAsia="en-US"/>
        </w:rPr>
        <w:t>витрат</w:t>
      </w:r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r>
        <w:rPr>
          <w:b/>
          <w:bCs/>
          <w:i/>
          <w:iCs/>
          <w:sz w:val="28"/>
          <w:szCs w:val="28"/>
          <w:lang w:eastAsia="en-US"/>
        </w:rPr>
        <w:t>трудових</w:t>
      </w:r>
      <w:r>
        <w:rPr>
          <w:b/>
          <w:bCs/>
          <w:i/>
          <w:iCs/>
          <w:sz w:val="28"/>
          <w:szCs w:val="28"/>
          <w:lang w:eastAsia="en-US"/>
        </w:rPr>
        <w:t xml:space="preserve"> і </w:t>
      </w:r>
      <w:r>
        <w:rPr>
          <w:b/>
          <w:bCs/>
          <w:i/>
          <w:iCs/>
          <w:sz w:val="28"/>
          <w:szCs w:val="28"/>
          <w:lang w:eastAsia="en-US"/>
        </w:rPr>
        <w:t>матеріальних</w:t>
      </w:r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r>
        <w:rPr>
          <w:b/>
          <w:bCs/>
          <w:i/>
          <w:iCs/>
          <w:sz w:val="28"/>
          <w:szCs w:val="28"/>
          <w:lang w:eastAsia="en-US"/>
        </w:rPr>
        <w:t>ресурсів</w:t>
      </w:r>
      <w:r>
        <w:rPr>
          <w:b/>
          <w:bCs/>
          <w:i/>
          <w:iCs/>
          <w:sz w:val="28"/>
          <w:szCs w:val="28"/>
          <w:lang w:eastAsia="en-US"/>
        </w:rPr>
        <w:t xml:space="preserve"> на </w:t>
      </w:r>
      <w:r>
        <w:rPr>
          <w:b/>
          <w:bCs/>
          <w:i/>
          <w:iCs/>
          <w:sz w:val="28"/>
          <w:szCs w:val="28"/>
          <w:lang w:eastAsia="en-US"/>
        </w:rPr>
        <w:t>виробництво</w:t>
      </w:r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r>
        <w:rPr>
          <w:b/>
          <w:bCs/>
          <w:i/>
          <w:iCs/>
          <w:sz w:val="28"/>
          <w:szCs w:val="28"/>
          <w:lang w:eastAsia="en-US"/>
        </w:rPr>
        <w:t>малопоширених</w:t>
      </w:r>
      <w:r>
        <w:rPr>
          <w:b/>
          <w:bCs/>
          <w:i/>
          <w:iCs/>
          <w:sz w:val="28"/>
          <w:szCs w:val="28"/>
          <w:lang w:eastAsia="en-US"/>
        </w:rPr>
        <w:t xml:space="preserve"> культур»</w:t>
      </w:r>
      <w:bookmarkEnd w:id="3"/>
      <w:r>
        <w:rPr>
          <w:bCs/>
          <w:sz w:val="28"/>
          <w:szCs w:val="28"/>
          <w:lang w:val="uk-UA" w:eastAsia="en-US"/>
        </w:rPr>
        <w:t xml:space="preserve"> – </w:t>
      </w:r>
      <w:r>
        <w:rPr>
          <w:sz w:val="28"/>
          <w:szCs w:val="28"/>
        </w:rPr>
        <w:t xml:space="preserve">14 </w:t>
      </w:r>
      <w:r>
        <w:rPr>
          <w:sz w:val="28"/>
          <w:szCs w:val="28"/>
        </w:rPr>
        <w:t>технологічних</w:t>
      </w:r>
      <w:r>
        <w:rPr>
          <w:sz w:val="28"/>
          <w:szCs w:val="28"/>
        </w:rPr>
        <w:t xml:space="preserve"> карт на 5 культур</w:t>
      </w:r>
      <w:r>
        <w:rPr>
          <w:sz w:val="28"/>
          <w:szCs w:val="28"/>
          <w:lang w:val="uk-UA"/>
        </w:rPr>
        <w:t>.</w:t>
      </w:r>
    </w:p>
    <w:p>
      <w:pPr>
        <w:pStyle w:val="style0"/>
        <w:jc w:val="both"/>
        <w:rPr>
          <w:b/>
          <w:bCs/>
          <w:color w:val="ff0000"/>
          <w:sz w:val="28"/>
          <w:szCs w:val="28"/>
          <w:lang w:val="uk-UA"/>
        </w:rPr>
      </w:pPr>
    </w:p>
    <w:p>
      <w:pPr>
        <w:pStyle w:val="style0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Розробка нормативної бази на техніку подвійного використання</w:t>
      </w:r>
    </w:p>
    <w:p>
      <w:pPr>
        <w:pStyle w:val="style0"/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>
      <w:pPr>
        <w:pStyle w:val="style0"/>
        <w:overflowPunct w:val="false"/>
        <w:ind w:firstLine="624"/>
        <w:jc w:val="both"/>
        <w:textAlignment w:val="baseline"/>
        <w:contextualSpacing/>
        <w:rPr>
          <w:b/>
          <w:sz w:val="28"/>
          <w:szCs w:val="28"/>
          <w:lang w:val="uk-UA"/>
        </w:rPr>
      </w:pPr>
      <w:r>
        <w:rPr>
          <w:sz w:val="28"/>
          <w:szCs w:val="28"/>
        </w:rPr>
        <w:t xml:space="preserve">За </w:t>
      </w:r>
      <w:r>
        <w:rPr>
          <w:b/>
          <w:bCs/>
          <w:spacing w:val="-10"/>
          <w:sz w:val="28"/>
          <w:szCs w:val="28"/>
        </w:rPr>
        <w:t xml:space="preserve">2025 </w:t>
      </w:r>
      <w:r>
        <w:rPr>
          <w:b/>
          <w:bCs/>
          <w:spacing w:val="-10"/>
          <w:sz w:val="28"/>
          <w:szCs w:val="28"/>
        </w:rPr>
        <w:t>рік</w:t>
      </w:r>
      <w:r>
        <w:rPr>
          <w:spacing w:val="-10"/>
          <w:sz w:val="28"/>
          <w:szCs w:val="28"/>
        </w:rPr>
        <w:t xml:space="preserve"> </w:t>
      </w:r>
      <w:r>
        <w:rPr>
          <w:bCs/>
          <w:sz w:val="28"/>
          <w:szCs w:val="28"/>
        </w:rPr>
        <w:t>розраховано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норми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витрат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палива</w:t>
      </w:r>
      <w:r>
        <w:rPr>
          <w:bCs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55 </w:t>
      </w:r>
      <w:r>
        <w:rPr>
          <w:b/>
          <w:sz w:val="28"/>
          <w:szCs w:val="28"/>
        </w:rPr>
        <w:t>автомобілів</w:t>
      </w:r>
      <w:r>
        <w:rPr>
          <w:b/>
          <w:sz w:val="28"/>
          <w:szCs w:val="28"/>
        </w:rPr>
        <w:t xml:space="preserve"> та </w:t>
      </w:r>
      <w:r>
        <w:rPr>
          <w:b/>
          <w:sz w:val="28"/>
          <w:szCs w:val="28"/>
        </w:rPr>
        <w:t>спеціалізованої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техніки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 </w:t>
      </w:r>
      <w:r>
        <w:rPr>
          <w:bCs/>
          <w:sz w:val="28"/>
          <w:szCs w:val="28"/>
        </w:rPr>
        <w:t>військових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частин</w:t>
      </w:r>
      <w:r>
        <w:rPr>
          <w:bCs/>
          <w:sz w:val="28"/>
          <w:szCs w:val="28"/>
        </w:rPr>
        <w:t xml:space="preserve"> та </w:t>
      </w:r>
      <w:r>
        <w:rPr>
          <w:bCs/>
          <w:sz w:val="28"/>
          <w:szCs w:val="28"/>
        </w:rPr>
        <w:t>медичних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закладів</w:t>
      </w:r>
      <w:r>
        <w:rPr>
          <w:bCs/>
          <w:sz w:val="28"/>
          <w:szCs w:val="28"/>
          <w:lang w:val="uk-UA"/>
        </w:rPr>
        <w:t>.</w:t>
      </w:r>
    </w:p>
    <w:p>
      <w:pPr>
        <w:pStyle w:val="style0"/>
        <w:overflowPunct w:val="false"/>
        <w:ind w:firstLine="709"/>
        <w:jc w:val="both"/>
        <w:textAlignment w:val="baseline"/>
        <w:contextualSpacing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Розроблено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науково-практичне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видання</w:t>
      </w:r>
      <w:r>
        <w:rPr>
          <w:sz w:val="28"/>
          <w:szCs w:val="28"/>
          <w:lang w:eastAsia="en-US"/>
        </w:rPr>
        <w:t xml:space="preserve"> </w:t>
      </w:r>
      <w:bookmarkStart w:id="4" w:name="_Hlk217304307"/>
      <w:r>
        <w:rPr>
          <w:b/>
          <w:i/>
          <w:iCs/>
          <w:noProof/>
          <w:spacing w:val="-8"/>
          <w:sz w:val="28"/>
          <w:szCs w:val="28"/>
          <w:lang w:eastAsia="en-US"/>
        </w:rPr>
        <w:t xml:space="preserve">«Методика розробки та норми витрат </w:t>
      </w:r>
      <w:r>
        <w:rPr>
          <w:b/>
          <w:i/>
          <w:iCs/>
          <w:sz w:val="28"/>
          <w:szCs w:val="28"/>
          <w:lang w:eastAsia="en-US"/>
        </w:rPr>
        <w:t>паливо-мастильних</w:t>
      </w:r>
      <w:r>
        <w:rPr>
          <w:b/>
          <w:i/>
          <w:iCs/>
          <w:sz w:val="28"/>
          <w:szCs w:val="28"/>
          <w:lang w:eastAsia="en-US"/>
        </w:rPr>
        <w:t xml:space="preserve"> </w:t>
      </w:r>
      <w:r>
        <w:rPr>
          <w:b/>
          <w:i/>
          <w:iCs/>
          <w:sz w:val="28"/>
          <w:szCs w:val="28"/>
          <w:lang w:eastAsia="en-US"/>
        </w:rPr>
        <w:t>матеріалів</w:t>
      </w:r>
      <w:r>
        <w:rPr>
          <w:b/>
          <w:i/>
          <w:iCs/>
          <w:noProof/>
          <w:spacing w:val="-8"/>
          <w:sz w:val="28"/>
          <w:szCs w:val="28"/>
          <w:lang w:eastAsia="en-US"/>
        </w:rPr>
        <w:t xml:space="preserve"> на техніку подвійного використання».</w:t>
      </w:r>
      <w:r>
        <w:rPr>
          <w:bCs/>
          <w:noProof/>
          <w:spacing w:val="-8"/>
          <w:sz w:val="28"/>
          <w:szCs w:val="28"/>
          <w:lang w:eastAsia="en-US"/>
        </w:rPr>
        <w:t xml:space="preserve"> </w:t>
      </w:r>
      <w:bookmarkEnd w:id="4"/>
    </w:p>
    <w:p>
      <w:pPr>
        <w:pStyle w:val="style0"/>
        <w:ind w:firstLine="709"/>
        <w:jc w:val="both"/>
        <w:rPr>
          <w:b/>
          <w:sz w:val="28"/>
          <w:szCs w:val="28"/>
          <w:lang w:val="uk-UA"/>
        </w:rPr>
      </w:pPr>
    </w:p>
    <w:p>
      <w:pPr>
        <w:pStyle w:val="style0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Розробка нормативної бази на </w:t>
      </w:r>
      <w:r>
        <w:rPr>
          <w:b/>
          <w:sz w:val="28"/>
          <w:szCs w:val="28"/>
          <w:lang w:val="uk-UA"/>
        </w:rPr>
        <w:t>електрогенераторні</w:t>
      </w:r>
      <w:r>
        <w:rPr>
          <w:b/>
          <w:sz w:val="28"/>
          <w:szCs w:val="28"/>
          <w:lang w:val="uk-UA"/>
        </w:rPr>
        <w:t xml:space="preserve"> установки</w:t>
      </w:r>
    </w:p>
    <w:p>
      <w:pPr>
        <w:pStyle w:val="style0"/>
        <w:ind w:firstLine="709"/>
        <w:jc w:val="both"/>
        <w:rPr>
          <w:b/>
          <w:sz w:val="28"/>
          <w:szCs w:val="28"/>
          <w:lang w:val="uk-UA"/>
        </w:rPr>
      </w:pPr>
    </w:p>
    <w:p>
      <w:pPr>
        <w:pStyle w:val="style0"/>
        <w:widowControl w:val="false"/>
        <w:tabs>
          <w:tab w:val="left" w:leader="none" w:pos="1134"/>
        </w:tabs>
        <w:autoSpaceDE w:val="false"/>
        <w:autoSpaceDN w:val="false"/>
        <w:adjustRightInd w:val="false"/>
        <w:ind w:firstLine="709"/>
        <w:jc w:val="both"/>
        <w:contextualSpacing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Р</w:t>
      </w:r>
      <w:r>
        <w:rPr>
          <w:sz w:val="28"/>
          <w:szCs w:val="28"/>
        </w:rPr>
        <w:t>озроблено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витрат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паливно-мастильних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матеріалів</w:t>
      </w:r>
      <w:r>
        <w:rPr>
          <w:sz w:val="28"/>
          <w:szCs w:val="28"/>
        </w:rPr>
        <w:t xml:space="preserve"> на </w:t>
      </w:r>
      <w:r>
        <w:rPr>
          <w:b/>
          <w:bCs/>
          <w:sz w:val="28"/>
          <w:szCs w:val="28"/>
        </w:rPr>
        <w:t>47 </w:t>
      </w:r>
      <w:r>
        <w:rPr>
          <w:b/>
          <w:bCs/>
          <w:sz w:val="28"/>
          <w:szCs w:val="28"/>
        </w:rPr>
        <w:t>електрогенераторних</w:t>
      </w:r>
      <w:r>
        <w:rPr>
          <w:b/>
          <w:bCs/>
          <w:sz w:val="28"/>
          <w:szCs w:val="28"/>
        </w:rPr>
        <w:t xml:space="preserve"> установок</w:t>
      </w:r>
      <w:r>
        <w:rPr>
          <w:b/>
          <w:bCs/>
          <w:sz w:val="28"/>
          <w:szCs w:val="28"/>
          <w:lang w:val="uk-UA"/>
        </w:rPr>
        <w:t>.</w:t>
      </w:r>
    </w:p>
    <w:p>
      <w:pPr>
        <w:pStyle w:val="style4111"/>
        <w:ind w:firstLine="720"/>
        <w:jc w:val="both"/>
        <w:rPr>
          <w:rFonts w:ascii="Times New Roman" w:cs="Times New Roman" w:hAnsi="Times New Roman"/>
          <w:b/>
          <w:noProof/>
          <w:spacing w:val="-8"/>
          <w:sz w:val="28"/>
          <w:szCs w:val="28"/>
          <w:lang w:val="uk-UA" w:eastAsia="en-US"/>
        </w:rPr>
      </w:pPr>
      <w:r>
        <w:rPr>
          <w:rFonts w:ascii="Times New Roman" w:cs="Times New Roman" w:hAnsi="Times New Roman"/>
          <w:i w:val="false"/>
          <w:iCs w:val="false"/>
          <w:sz w:val="28"/>
          <w:szCs w:val="28"/>
          <w:lang w:val="uk-UA"/>
        </w:rPr>
        <w:t>Р</w:t>
      </w:r>
      <w:r>
        <w:rPr>
          <w:rFonts w:ascii="Times New Roman" w:cs="Times New Roman" w:hAnsi="Times New Roman"/>
          <w:bCs/>
          <w:i w:val="false"/>
          <w:iCs w:val="false"/>
          <w:sz w:val="28"/>
          <w:szCs w:val="28"/>
          <w:lang w:val="uk-UA"/>
        </w:rPr>
        <w:t>озроблено науково-практичне видання</w:t>
      </w:r>
      <w:r>
        <w:rPr>
          <w:b/>
          <w:noProof/>
          <w:spacing w:val="-8"/>
          <w:sz w:val="28"/>
          <w:szCs w:val="28"/>
        </w:rPr>
        <w:t xml:space="preserve"> </w:t>
      </w:r>
      <w:bookmarkStart w:id="5" w:name="_Hlk217304335"/>
      <w:r>
        <w:rPr>
          <w:rFonts w:ascii="Times New Roman" w:cs="Times New Roman" w:hAnsi="Times New Roman"/>
          <w:b/>
          <w:noProof/>
          <w:spacing w:val="-8"/>
          <w:sz w:val="28"/>
          <w:szCs w:val="28"/>
          <w:lang w:eastAsia="en-US"/>
        </w:rPr>
        <w:t>«</w:t>
      </w:r>
      <w:r>
        <w:rPr>
          <w:rFonts w:ascii="Times New Roman" w:cs="Times New Roman" w:hAnsi="Times New Roman"/>
          <w:b/>
          <w:noProof/>
          <w:spacing w:val="-8"/>
          <w:sz w:val="28"/>
          <w:szCs w:val="28"/>
        </w:rPr>
        <w:t xml:space="preserve">Методика розробки та норми </w:t>
      </w:r>
      <w:r>
        <w:rPr>
          <w:rFonts w:ascii="Times New Roman" w:cs="Times New Roman" w:hAnsi="Times New Roman"/>
          <w:b/>
          <w:noProof/>
          <w:spacing w:val="-8"/>
          <w:sz w:val="28"/>
          <w:szCs w:val="28"/>
        </w:rPr>
        <w:t>витрат паливно-мастильних матеріалів на роботу електрогенераторних установок</w:t>
      </w:r>
      <w:r>
        <w:rPr>
          <w:rFonts w:ascii="Times New Roman" w:cs="Times New Roman" w:hAnsi="Times New Roman"/>
          <w:b/>
          <w:noProof/>
          <w:spacing w:val="-8"/>
          <w:sz w:val="28"/>
          <w:szCs w:val="28"/>
          <w:lang w:eastAsia="en-US"/>
        </w:rPr>
        <w:t>»</w:t>
      </w:r>
      <w:r>
        <w:rPr>
          <w:rFonts w:ascii="Times New Roman" w:cs="Times New Roman" w:hAnsi="Times New Roman"/>
          <w:b/>
          <w:noProof/>
          <w:spacing w:val="-8"/>
          <w:sz w:val="28"/>
          <w:szCs w:val="28"/>
          <w:lang w:val="uk-UA" w:eastAsia="en-US"/>
        </w:rPr>
        <w:t>.</w:t>
      </w:r>
      <w:bookmarkEnd w:id="5"/>
      <w:r>
        <w:rPr>
          <w:rFonts w:ascii="Times New Roman" w:cs="Times New Roman" w:hAnsi="Times New Roman"/>
          <w:b/>
          <w:noProof/>
          <w:spacing w:val="-8"/>
          <w:sz w:val="28"/>
          <w:szCs w:val="28"/>
          <w:lang w:val="uk-UA" w:eastAsia="en-US"/>
        </w:rPr>
        <w:t xml:space="preserve"> </w:t>
      </w:r>
    </w:p>
    <w:p>
      <w:pPr>
        <w:pStyle w:val="style4111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>сі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науково-</w:t>
      </w:r>
      <w:r>
        <w:rPr>
          <w:sz w:val="28"/>
          <w:szCs w:val="28"/>
        </w:rPr>
        <w:t>практичні</w:t>
      </w:r>
      <w:r>
        <w:rPr>
          <w:sz w:val="28"/>
          <w:szCs w:val="28"/>
        </w:rPr>
        <w:t xml:space="preserve">  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науково-аналітичні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розробки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</w:t>
      </w:r>
      <w:r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</w:rPr>
        <w:t>Вченою</w:t>
      </w:r>
      <w:r>
        <w:rPr>
          <w:sz w:val="28"/>
          <w:szCs w:val="28"/>
        </w:rPr>
        <w:t xml:space="preserve"> радою та </w:t>
      </w:r>
      <w:r>
        <w:rPr>
          <w:sz w:val="28"/>
          <w:szCs w:val="28"/>
        </w:rPr>
        <w:t>рекомендован</w:t>
      </w:r>
      <w:r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>друку</w:t>
      </w:r>
      <w:r>
        <w:rPr>
          <w:sz w:val="28"/>
          <w:szCs w:val="28"/>
        </w:rPr>
        <w:t>.</w:t>
      </w:r>
    </w:p>
    <w:p>
      <w:pPr>
        <w:pStyle w:val="style4111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005040204"/>
    <w:charset w:val="cc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004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002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E6473A4"/>
    <w:lvl w:ilvl="0" w:tplc="0422000B">
      <w:start w:val="1"/>
      <w:numFmt w:val="bullet"/>
      <w:lvlText w:val=""/>
      <w:lvlJc w:val="left"/>
      <w:pPr>
        <w:ind w:left="42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974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134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294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2D62166"/>
    <w:lvl w:ilvl="0" w:tplc="92E4D8BA">
      <w:start w:val="1"/>
      <w:numFmt w:val="decimal"/>
      <w:lvlText w:val="%1."/>
      <w:lvlJc w:val="left"/>
      <w:pPr>
        <w:ind w:left="1429" w:hanging="360"/>
      </w:pPr>
      <w:rPr>
        <w:rFonts w:ascii="Times New Roman" w:cs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0000002"/>
    <w:multiLevelType w:val="hybridMultilevel"/>
    <w:tmpl w:val="989E959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536C986"/>
    <w:lvl w:ilvl="0" w:tplc="042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FCC8C6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5AE29E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9701A18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5885294"/>
    <w:lvl w:ilvl="0" w:tplc="DFB4878E">
      <w:start w:val="1"/>
      <w:numFmt w:val="bullet"/>
      <w:lvlText w:val="–"/>
      <w:lvlJc w:val="left"/>
      <w:pPr>
        <w:ind w:left="1429" w:hanging="360"/>
      </w:pPr>
      <w:rPr>
        <w:rFonts w:ascii="Times New Roman" w:cs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2D8E29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744309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D7E2E02"/>
    <w:lvl w:ilvl="0" w:tplc="4C06E3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64839E4"/>
    <w:lvl w:ilvl="0" w:tplc="6B0292EE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96B2A5F8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5A445F7C"/>
    <w:lvl w:ilvl="0" w:tplc="893075CE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1AEA28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2BC0CEA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E98AFAD2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CCC8E46"/>
    <w:lvl w:ilvl="0" w:tplc="93FA60D4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1CE268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1506CB0A"/>
    <w:lvl w:ilvl="0" w:tplc="EF203524">
      <w:start w:val="1"/>
      <w:numFmt w:val="decimal"/>
      <w:lvlText w:val="%1."/>
      <w:lvlJc w:val="left"/>
      <w:pPr>
        <w:ind w:left="1080" w:hanging="360"/>
      </w:pPr>
      <w:rPr>
        <w:i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4"/>
    <w:multiLevelType w:val="hybridMultilevel"/>
    <w:tmpl w:val="98AEF3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7D5A7F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38D82942"/>
    <w:lvl w:ilvl="0" w:tplc="2EEEE3A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4A0C2D2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CA0A7B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00000019"/>
    <w:multiLevelType w:val="hybridMultilevel"/>
    <w:tmpl w:val="E0FCE5E6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0FDE345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0000001B"/>
    <w:multiLevelType w:val="hybridMultilevel"/>
    <w:tmpl w:val="4E36D964"/>
    <w:lvl w:ilvl="0" w:tplc="4C06E3F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2B00034E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989E959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292289B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36FEF99E"/>
    <w:lvl w:ilvl="0" w:tplc="B71C39D4">
      <w:start w:val="1"/>
      <w:numFmt w:val="decimal"/>
      <w:lvlText w:val="%1."/>
      <w:lvlJc w:val="left"/>
      <w:pPr>
        <w:ind w:left="928" w:hanging="360"/>
      </w:pPr>
      <w:rPr>
        <w:rFonts w:ascii="Times New Roman" w:cs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74F076BC"/>
    <w:lvl w:ilvl="0" w:tplc="7284D496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  <w:bCs w:val="false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8012B9D4"/>
    <w:lvl w:ilvl="0" w:tplc="946C714C">
      <w:start w:val="1"/>
      <w:numFmt w:val="decimal"/>
      <w:lvlText w:val="%1."/>
      <w:lvlJc w:val="left"/>
      <w:pPr>
        <w:ind w:left="1069" w:hanging="360"/>
      </w:pPr>
      <w:rPr>
        <w:rFonts w:hint="default"/>
        <w:b w:val="false"/>
        <w:i w:val="false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00000022"/>
    <w:multiLevelType w:val="hybridMultilevel"/>
    <w:tmpl w:val="8F88E6C6"/>
    <w:lvl w:ilvl="0" w:tplc="FF32CB4C">
      <w:start w:val="1"/>
      <w:numFmt w:val="decimal"/>
      <w:lvlText w:val="%1."/>
      <w:lvlJc w:val="left"/>
      <w:pPr>
        <w:ind w:left="1080" w:hanging="360"/>
      </w:pPr>
      <w:rPr>
        <w:b w:val="false"/>
        <w:bCs w:val="fals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00000023"/>
    <w:multiLevelType w:val="hybridMultilevel"/>
    <w:tmpl w:val="8F4002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multilevel"/>
    <w:tmpl w:val="89CA7328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7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7">
    <w:nsid w:val="00000025"/>
    <w:multiLevelType w:val="hybridMultilevel"/>
    <w:tmpl w:val="AFA84A68"/>
    <w:lvl w:ilvl="0" w:tplc="6E2C225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0000026"/>
    <w:multiLevelType w:val="multilevel"/>
    <w:tmpl w:val="C8E0AC4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b w:val="false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9">
    <w:nsid w:val="00000027"/>
    <w:multiLevelType w:val="hybridMultilevel"/>
    <w:tmpl w:val="8892DC8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58FADBD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B9568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6"/>
  </w:num>
  <w:num w:numId="3">
    <w:abstractNumId w:val="38"/>
  </w:num>
  <w:num w:numId="4">
    <w:abstractNumId w:val="5"/>
  </w:num>
  <w:num w:numId="5">
    <w:abstractNumId w:val="6"/>
  </w:num>
  <w:num w:numId="6">
    <w:abstractNumId w:val="3"/>
  </w:num>
  <w:num w:numId="7">
    <w:abstractNumId w:val="4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15"/>
  </w:num>
  <w:num w:numId="12">
    <w:abstractNumId w:val="32"/>
  </w:num>
  <w:num w:numId="13">
    <w:abstractNumId w:val="37"/>
  </w:num>
  <w:num w:numId="14">
    <w:abstractNumId w:val="13"/>
  </w:num>
  <w:num w:numId="15">
    <w:abstractNumId w:val="28"/>
  </w:num>
  <w:num w:numId="16">
    <w:abstractNumId w:val="9"/>
  </w:num>
  <w:num w:numId="17">
    <w:abstractNumId w:val="0"/>
  </w:num>
  <w:num w:numId="18">
    <w:abstractNumId w:val="26"/>
  </w:num>
  <w:num w:numId="19">
    <w:abstractNumId w:val="20"/>
  </w:num>
  <w:num w:numId="20">
    <w:abstractNumId w:val="11"/>
  </w:num>
  <w:num w:numId="21">
    <w:abstractNumId w:val="31"/>
  </w:num>
  <w:num w:numId="22">
    <w:abstractNumId w:val="12"/>
  </w:num>
  <w:num w:numId="23">
    <w:abstractNumId w:val="17"/>
  </w:num>
  <w:num w:numId="24">
    <w:abstractNumId w:val="24"/>
  </w:num>
  <w:num w:numId="25">
    <w:abstractNumId w:val="16"/>
  </w:num>
  <w:num w:numId="26">
    <w:abstractNumId w:val="8"/>
  </w:num>
  <w:num w:numId="27">
    <w:abstractNumId w:val="23"/>
  </w:num>
  <w:num w:numId="28">
    <w:abstractNumId w:val="27"/>
  </w:num>
  <w:num w:numId="29">
    <w:abstractNumId w:val="25"/>
  </w:num>
  <w:num w:numId="30">
    <w:abstractNumId w:val="29"/>
  </w:num>
  <w:num w:numId="31">
    <w:abstractNumId w:val="2"/>
  </w:num>
  <w:num w:numId="32">
    <w:abstractNumId w:val="39"/>
  </w:num>
  <w:num w:numId="33">
    <w:abstractNumId w:val="40"/>
  </w:num>
  <w:num w:numId="34">
    <w:abstractNumId w:val="35"/>
  </w:num>
  <w:num w:numId="35">
    <w:abstractNumId w:val="22"/>
  </w:num>
  <w:num w:numId="36">
    <w:abstractNumId w:val="4"/>
  </w:num>
  <w:num w:numId="37">
    <w:abstractNumId w:val="30"/>
  </w:num>
  <w:num w:numId="38">
    <w:abstractNumId w:val="18"/>
  </w:num>
  <w:num w:numId="39">
    <w:abstractNumId w:val="14"/>
  </w:num>
  <w:num w:numId="40">
    <w:abstractNumId w:val="34"/>
  </w:num>
  <w:num w:numId="41">
    <w:abstractNumId w:val="1"/>
  </w:num>
  <w:num w:numId="42">
    <w:abstractNumId w:val="3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link w:val="style4102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lineRule="auto" w:line="276"/>
      <w:outlineLvl w:val="1"/>
    </w:pPr>
    <w:rPr>
      <w:rFonts w:ascii="Cambria" w:hAnsi="Cambria"/>
      <w:b/>
      <w:bCs/>
      <w:color w:val="4f81bd"/>
      <w:sz w:val="26"/>
      <w:szCs w:val="26"/>
      <w:lang w:val="uk-UA" w:eastAsia="uk-U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Верхній колонтитул Знак"/>
    <w:basedOn w:val="style65"/>
    <w:next w:val="style4097"/>
    <w:link w:val="style31"/>
    <w:rPr>
      <w:sz w:val="24"/>
      <w:szCs w:val="24"/>
      <w:lang w:val="ru-RU" w:bidi="ar-SA" w:eastAsia="ru-RU"/>
    </w:rPr>
  </w:style>
  <w:style w:type="paragraph" w:customStyle="1" w:styleId="style4098">
    <w:name w:val="Знак Знак Знак"/>
    <w:basedOn w:val="style0"/>
    <w:next w:val="style4098"/>
    <w:pPr/>
    <w:rPr>
      <w:rFonts w:ascii="Verdana" w:hAnsi="Verdana"/>
      <w:lang w:val="en-US" w:eastAsia="en-US"/>
    </w:rPr>
  </w:style>
  <w:style w:type="paragraph" w:styleId="style67">
    <w:name w:val="Body Text Indent"/>
    <w:basedOn w:val="style0"/>
    <w:next w:val="style67"/>
    <w:pPr>
      <w:ind w:firstLine="709"/>
      <w:jc w:val="both"/>
    </w:pPr>
    <w:rPr>
      <w:sz w:val="28"/>
      <w:lang w:val="uk-UA"/>
    </w:rPr>
  </w:style>
  <w:style w:type="paragraph" w:customStyle="1" w:styleId="style4099">
    <w:name w:val="Знак Знак Знак1"/>
    <w:basedOn w:val="style0"/>
    <w:next w:val="style4099"/>
    <w:pPr/>
    <w:rPr>
      <w:rFonts w:ascii="Verdana" w:hAnsi="Verdana"/>
      <w:lang w:val="en-US" w:eastAsia="en-US"/>
    </w:rPr>
  </w:style>
  <w:style w:type="paragraph" w:styleId="style32">
    <w:name w:val="footer"/>
    <w:basedOn w:val="style0"/>
    <w:next w:val="style32"/>
    <w:pPr>
      <w:tabs>
        <w:tab w:val="center" w:leader="none" w:pos="4677"/>
        <w:tab w:val="right" w:leader="none" w:pos="9355"/>
      </w:tabs>
    </w:pPr>
    <w:rPr/>
  </w:style>
  <w:style w:type="character" w:customStyle="1" w:styleId="style4100">
    <w:name w:val="Заголовок 2 Знак"/>
    <w:basedOn w:val="style65"/>
    <w:next w:val="style4100"/>
    <w:link w:val="style2"/>
    <w:uiPriority w:val="9"/>
    <w:rPr>
      <w:rFonts w:ascii="Cambria" w:cs="Times New Roman" w:eastAsia="Times New Roman" w:hAnsi="Cambria"/>
      <w:b/>
      <w:bCs/>
      <w:color w:val="4f81bd"/>
      <w:sz w:val="26"/>
      <w:szCs w:val="26"/>
      <w:lang w:val="uk-UA" w:eastAsia="uk-UA"/>
    </w:rPr>
  </w:style>
  <w:style w:type="paragraph" w:customStyle="1" w:styleId="style4101">
    <w:name w:val="docdata"/>
    <w:basedOn w:val="style0"/>
    <w:next w:val="style4101"/>
    <w:pPr>
      <w:spacing w:before="100" w:beforeAutospacing="true" w:after="100" w:afterAutospacing="true"/>
    </w:pPr>
    <w:rPr/>
  </w:style>
  <w:style w:type="character" w:customStyle="1" w:styleId="style4102">
    <w:name w:val="Заголовок 1 Знак"/>
    <w:basedOn w:val="style65"/>
    <w:next w:val="style4102"/>
    <w:link w:val="style1"/>
    <w:rPr>
      <w:rFonts w:ascii="Cambria" w:cs="Times New Roman" w:eastAsia="Times New Roman" w:hAnsi="Cambria"/>
      <w:b/>
      <w:bCs/>
      <w:kern w:val="32"/>
      <w:sz w:val="32"/>
      <w:szCs w:val="32"/>
      <w:lang w:val="ru-RU" w:eastAsia="ru-RU"/>
    </w:rPr>
  </w:style>
  <w:style w:type="paragraph" w:customStyle="1" w:styleId="style4103">
    <w:name w:val="xfmc1"/>
    <w:basedOn w:val="style0"/>
    <w:next w:val="style4103"/>
    <w:pPr>
      <w:spacing w:before="100" w:beforeAutospacing="true" w:after="100" w:afterAutospacing="true"/>
    </w:pPr>
    <w:r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character" w:customStyle="1" w:styleId="style4104">
    <w:name w:val="rvts0"/>
    <w:basedOn w:val="style65"/>
    <w:next w:val="style4104"/>
  </w:style>
  <w:style w:type="paragraph" w:styleId="style179">
    <w:name w:val="List Paragraph"/>
    <w:basedOn w:val="style0"/>
    <w:next w:val="style179"/>
    <w:link w:val="style4106"/>
    <w:qFormat/>
    <w:uiPriority w:val="34"/>
    <w:pPr>
      <w:widowControl w:val="false"/>
      <w:autoSpaceDE w:val="false"/>
      <w:autoSpaceDN w:val="false"/>
      <w:adjustRightInd w:val="false"/>
      <w:ind w:left="720"/>
      <w:contextualSpacing/>
    </w:pPr>
    <w:rPr>
      <w:sz w:val="20"/>
      <w:szCs w:val="20"/>
    </w:rPr>
  </w:style>
  <w:style w:type="paragraph" w:styleId="style62">
    <w:name w:val="Title"/>
    <w:basedOn w:val="style0"/>
    <w:next w:val="style62"/>
    <w:link w:val="style4105"/>
    <w:qFormat/>
    <w:uiPriority w:val="10"/>
    <w:pPr>
      <w:widowControl w:val="false"/>
      <w:autoSpaceDE w:val="false"/>
      <w:autoSpaceDN w:val="false"/>
      <w:ind w:left="1030" w:right="1388" w:hanging="142"/>
    </w:pPr>
    <w:rPr>
      <w:rFonts w:ascii="Georgia" w:cs="Georgia" w:eastAsia="Georgia" w:hAnsi="Georgia"/>
      <w:sz w:val="52"/>
      <w:szCs w:val="52"/>
      <w:lang w:val="uk-UA" w:eastAsia="en-US"/>
    </w:rPr>
  </w:style>
  <w:style w:type="character" w:customStyle="1" w:styleId="style4105">
    <w:name w:val="Назва Знак"/>
    <w:basedOn w:val="style65"/>
    <w:next w:val="style4105"/>
    <w:link w:val="style62"/>
    <w:uiPriority w:val="10"/>
    <w:rPr>
      <w:rFonts w:ascii="Georgia" w:cs="Georgia" w:eastAsia="Georgia" w:hAnsi="Georgia"/>
      <w:sz w:val="52"/>
      <w:szCs w:val="52"/>
      <w:lang w:val="uk-UA" w:eastAsia="en-US"/>
    </w:rPr>
  </w:style>
  <w:style w:type="character" w:customStyle="1" w:styleId="style4106">
    <w:name w:val="Абзац списку Знак"/>
    <w:next w:val="style4106"/>
    <w:link w:val="style179"/>
    <w:uiPriority w:val="34"/>
  </w:style>
  <w:style w:type="character" w:customStyle="1" w:styleId="style4107">
    <w:name w:val="rynqvb"/>
    <w:basedOn w:val="style65"/>
    <w:next w:val="style4107"/>
  </w:style>
  <w:style w:type="paragraph" w:customStyle="1" w:styleId="style4108">
    <w:name w:val="Pa24"/>
    <w:basedOn w:val="style0"/>
    <w:next w:val="style0"/>
    <w:uiPriority w:val="99"/>
    <w:pPr>
      <w:autoSpaceDE w:val="false"/>
      <w:autoSpaceDN w:val="false"/>
      <w:adjustRightInd w:val="false"/>
      <w:spacing w:lineRule="atLeast" w:line="221"/>
    </w:pPr>
    <w:rPr>
      <w:rFonts w:eastAsia="宋体"/>
      <w:lang w:val="uk-UA" w:eastAsia="uk-UA"/>
    </w:rPr>
  </w:style>
  <w:style w:type="paragraph" w:styleId="style153">
    <w:name w:val="Balloon Text"/>
    <w:basedOn w:val="style0"/>
    <w:next w:val="style153"/>
    <w:link w:val="style4109"/>
    <w:pPr/>
    <w:rPr>
      <w:rFonts w:ascii="Segoe UI" w:cs="Segoe UI" w:hAnsi="Segoe UI"/>
      <w:sz w:val="18"/>
      <w:szCs w:val="18"/>
    </w:rPr>
  </w:style>
  <w:style w:type="character" w:customStyle="1" w:styleId="style4109">
    <w:name w:val="Текст у виносці Знак"/>
    <w:basedOn w:val="style65"/>
    <w:next w:val="style4109"/>
    <w:link w:val="style153"/>
    <w:rPr>
      <w:rFonts w:ascii="Segoe UI" w:cs="Segoe UI" w:hAnsi="Segoe UI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110">
    <w:name w:val="xfm_27164070"/>
    <w:basedOn w:val="style65"/>
    <w:next w:val="style4110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lang w:val="uk-UA" w:eastAsia="uk-UA"/>
    </w:rPr>
  </w:style>
  <w:style w:type="paragraph" w:customStyle="1" w:styleId="style4111">
    <w:name w:val="FR3"/>
    <w:next w:val="style4111"/>
    <w:pPr>
      <w:widowControl w:val="false"/>
      <w:overflowPunct w:val="false"/>
      <w:autoSpaceDE w:val="false"/>
      <w:autoSpaceDN w:val="false"/>
      <w:adjustRightInd w:val="false"/>
      <w:jc w:val="right"/>
      <w:textAlignment w:val="baseline"/>
    </w:pPr>
    <w:rPr>
      <w:rFonts w:ascii="Arial" w:cs="Arial" w:hAnsi="Arial"/>
      <w:i/>
      <w:iCs/>
      <w:sz w:val="18"/>
      <w:szCs w:val="18"/>
    </w:rPr>
  </w:style>
  <w:style w:type="character" w:styleId="style39">
    <w:name w:val="annotation reference"/>
    <w:basedOn w:val="style65"/>
    <w:next w:val="style39"/>
    <w:rPr>
      <w:sz w:val="16"/>
      <w:szCs w:val="16"/>
    </w:rPr>
  </w:style>
  <w:style w:type="paragraph" w:styleId="style30">
    <w:name w:val="annotation text"/>
    <w:basedOn w:val="style0"/>
    <w:next w:val="style30"/>
    <w:link w:val="style4112"/>
    <w:pPr/>
    <w:rPr>
      <w:sz w:val="20"/>
      <w:szCs w:val="20"/>
    </w:rPr>
  </w:style>
  <w:style w:type="character" w:customStyle="1" w:styleId="style4112">
    <w:name w:val="Текст примітки Знак"/>
    <w:basedOn w:val="style65"/>
    <w:next w:val="style4112"/>
    <w:link w:val="style30"/>
  </w:style>
  <w:style w:type="paragraph" w:styleId="style106">
    <w:name w:val="annotation subject"/>
    <w:basedOn w:val="style30"/>
    <w:next w:val="style30"/>
    <w:link w:val="style4113"/>
    <w:pPr/>
    <w:rPr>
      <w:b/>
      <w:bCs/>
    </w:rPr>
  </w:style>
  <w:style w:type="character" w:customStyle="1" w:styleId="style4113">
    <w:name w:val="Тема примітки Знак"/>
    <w:basedOn w:val="style4112"/>
    <w:next w:val="style4113"/>
    <w:link w:val="style106"/>
    <w:rPr>
      <w:b/>
      <w:bCs/>
    </w:rPr>
  </w:style>
  <w:style w:type="character" w:customStyle="1" w:styleId="style4114">
    <w:name w:val="Unresolved Mention"/>
    <w:basedOn w:val="style65"/>
    <w:next w:val="style4114"/>
    <w:uiPriority w:val="99"/>
    <w:rPr>
      <w:color w:val="605e5c"/>
      <w:shd w:val="clear" w:color="auto" w:fill="e1dfdd"/>
    </w:rPr>
  </w:style>
  <w:style w:type="paragraph" w:styleId="style82">
    <w:name w:val="Body Text Indent 2"/>
    <w:basedOn w:val="style0"/>
    <w:next w:val="style82"/>
    <w:link w:val="style4115"/>
    <w:pPr>
      <w:spacing w:after="120" w:lineRule="auto" w:line="480"/>
      <w:ind w:left="283"/>
    </w:pPr>
    <w:rPr/>
  </w:style>
  <w:style w:type="character" w:customStyle="1" w:styleId="style4115">
    <w:name w:val="Основний текст з відступом 2 Знак"/>
    <w:basedOn w:val="style65"/>
    <w:next w:val="style4115"/>
    <w:link w:val="style82"/>
    <w:rPr>
      <w:sz w:val="24"/>
      <w:szCs w:val="24"/>
    </w:rPr>
  </w:style>
  <w:style w:type="character" w:customStyle="1" w:styleId="style4116">
    <w:name w:val="2316"/>
    <w:next w:val="style41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349</Words>
  <Pages>2</Pages>
  <Characters>2526</Characters>
  <Application>WPS Office</Application>
  <DocSecurity>0</DocSecurity>
  <Paragraphs>43</Paragraphs>
  <ScaleCrop>false</ScaleCrop>
  <LinksUpToDate>false</LinksUpToDate>
  <CharactersWithSpaces>2877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2025-12-30T10:04:00Z</dcterms:created>
  <dc:creator>Солошонок</dc:creator>
  <lastModifiedBy>KINGKONG X PRO</lastModifiedBy>
  <lastPrinted>2024-05-03T06:29:00Z</lastPrinted>
  <dcterms:modified xsi:type="dcterms:W3CDTF">2026-01-27T09:00:13Z</dcterms:modified>
  <revision>2</revision>
  <dc:title>Інформація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38085621f1a24cefab7ab6ff25f69ee2</vt:lpwstr>
  </property>
</Properties>
</file>